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AD" w:rsidRDefault="00376BAD" w:rsidP="00376BAD">
      <w:pPr>
        <w:jc w:val="both"/>
      </w:pPr>
      <w:bookmarkStart w:id="0" w:name="_GoBack"/>
      <w:bookmarkEnd w:id="0"/>
      <w:r>
        <w:t>.</w:t>
      </w:r>
    </w:p>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Pr="000C26DD" w:rsidRDefault="000C26DD" w:rsidP="00072A2D">
            <w:pPr>
              <w:spacing w:before="60" w:after="60"/>
            </w:pPr>
            <w:r>
              <w:rPr>
                <w:lang w:val="en-GB"/>
              </w:rPr>
              <w:t xml:space="preserve">2o </w:t>
            </w:r>
            <w:r>
              <w:t>Πειραματικό Νηπιαγωγείο, ΑΠΘ</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0C26DD" w:rsidP="000C26DD">
            <w:pPr>
              <w:spacing w:before="120" w:after="120" w:line="360" w:lineRule="auto"/>
            </w:pPr>
            <w:r w:rsidRPr="001754CA">
              <w:t>Κοινωνική-εκπαιδευτική δράση</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Default="000C26DD" w:rsidP="00072A2D">
            <w:pPr>
              <w:spacing w:before="60" w:after="60"/>
            </w:pPr>
            <w:r>
              <w:t>Νοιάζομαι και Δρω</w:t>
            </w:r>
            <w:r w:rsidR="00DF72C0">
              <w:t xml:space="preserve"> 2018-2019</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0C26DD" w:rsidP="00072A2D">
            <w:pPr>
              <w:spacing w:before="60" w:after="60"/>
            </w:pPr>
            <w:r>
              <w:t>Ετήσια</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0C26DD" w:rsidP="00072A2D">
            <w:pPr>
              <w:spacing w:before="60" w:after="60"/>
            </w:pPr>
            <w:r>
              <w:t xml:space="preserve">Σοφία </w:t>
            </w:r>
            <w:proofErr w:type="spellStart"/>
            <w:r>
              <w:t>Χατζηγεωργιάδου</w:t>
            </w:r>
            <w:proofErr w:type="spellEnd"/>
          </w:p>
        </w:tc>
        <w:tc>
          <w:tcPr>
            <w:tcW w:w="1382" w:type="dxa"/>
            <w:gridSpan w:val="2"/>
          </w:tcPr>
          <w:p w:rsidR="004E1CCA" w:rsidRDefault="004E1CCA" w:rsidP="00072A2D">
            <w:pPr>
              <w:spacing w:before="60" w:after="60"/>
            </w:pPr>
            <w:r>
              <w:t>ΕΙΔΙΚΟΤΗΤΑ:</w:t>
            </w:r>
          </w:p>
        </w:tc>
        <w:tc>
          <w:tcPr>
            <w:tcW w:w="2092" w:type="dxa"/>
            <w:gridSpan w:val="4"/>
          </w:tcPr>
          <w:p w:rsidR="004E1CCA" w:rsidRDefault="000C26DD" w:rsidP="00072A2D">
            <w:pPr>
              <w:spacing w:before="60" w:after="60"/>
            </w:pPr>
            <w:r>
              <w:t>ΠΕ60</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0C26DD" w:rsidP="00072A2D">
            <w:pPr>
              <w:spacing w:before="60" w:after="60"/>
            </w:pPr>
            <w:r>
              <w:t xml:space="preserve">Ιωάννα Καραγιώργου </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0C26DD" w:rsidP="00072A2D">
            <w:pPr>
              <w:spacing w:before="60" w:after="60"/>
            </w:pPr>
            <w:r>
              <w:t>ΠΕ60</w:t>
            </w: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0C26DD" w:rsidP="00072A2D">
            <w:pPr>
              <w:spacing w:before="60" w:after="60"/>
            </w:pPr>
            <w:r>
              <w:t>Βασιλική Αλεξίου</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0C26DD" w:rsidP="00072A2D">
            <w:pPr>
              <w:spacing w:before="60" w:after="60"/>
            </w:pPr>
            <w:r>
              <w:t>ΠΕ60</w:t>
            </w: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0C26DD" w:rsidP="00072A2D">
            <w:pPr>
              <w:spacing w:before="60" w:after="60"/>
            </w:pPr>
            <w:r>
              <w:t>Σχολικό έτος</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0C26DD" w:rsidP="00072A2D">
            <w:pPr>
              <w:spacing w:before="60" w:after="60"/>
            </w:pPr>
            <w:r>
              <w:t>2</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0C26DD" w:rsidP="00072A2D">
            <w:pPr>
              <w:spacing w:before="60" w:after="60"/>
            </w:pPr>
            <w:r>
              <w:t>3</w:t>
            </w:r>
          </w:p>
        </w:tc>
        <w:tc>
          <w:tcPr>
            <w:tcW w:w="1397" w:type="dxa"/>
            <w:gridSpan w:val="2"/>
          </w:tcPr>
          <w:p w:rsidR="00072A2D" w:rsidRDefault="00072A2D" w:rsidP="00072A2D">
            <w:pPr>
              <w:spacing w:before="60" w:after="60"/>
            </w:pPr>
            <w:r>
              <w:t>ΜΑΘΗΤΩΝ:</w:t>
            </w:r>
          </w:p>
        </w:tc>
        <w:tc>
          <w:tcPr>
            <w:tcW w:w="1155" w:type="dxa"/>
            <w:gridSpan w:val="2"/>
          </w:tcPr>
          <w:p w:rsidR="00072A2D" w:rsidRDefault="000C26DD" w:rsidP="00072A2D">
            <w:pPr>
              <w:spacing w:before="60" w:after="60"/>
            </w:pPr>
            <w:r>
              <w:t>20</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C26DD" w:rsidP="00072A2D">
            <w:pPr>
              <w:spacing w:before="60" w:after="60"/>
            </w:pPr>
            <w:r>
              <w:t>20</w:t>
            </w: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Default="000C26DD" w:rsidP="00072A2D">
            <w:pPr>
              <w:spacing w:before="60" w:after="60"/>
            </w:pPr>
            <w:r>
              <w:t>Καλλιέργεια  κουλτούρας εθελοντισμού, αλληλεγγύης και ενεργού πολίτη στο σχολείο</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815449" w:rsidRDefault="00815449" w:rsidP="00072A2D">
            <w:pPr>
              <w:spacing w:before="60" w:after="60"/>
            </w:pPr>
          </w:p>
          <w:p w:rsidR="00815449" w:rsidRDefault="00815449" w:rsidP="00072A2D">
            <w:pPr>
              <w:spacing w:before="60" w:after="60"/>
            </w:pPr>
          </w:p>
        </w:tc>
      </w:tr>
      <w:tr w:rsidR="00072A2D" w:rsidTr="00072A2D">
        <w:tc>
          <w:tcPr>
            <w:tcW w:w="10422" w:type="dxa"/>
            <w:gridSpan w:val="19"/>
          </w:tcPr>
          <w:p w:rsidR="00072A2D" w:rsidRDefault="000C26DD" w:rsidP="00072A2D">
            <w:pPr>
              <w:spacing w:before="60" w:after="60"/>
            </w:pPr>
            <w:proofErr w:type="spellStart"/>
            <w:r>
              <w:t>To</w:t>
            </w:r>
            <w:proofErr w:type="spellEnd"/>
            <w:r>
              <w:t xml:space="preserve"> «Νοιάζομαι και Δρω» αποτελεί επιμορφωτικό πρόγραμμα υποστηριζόμενο από το Ίδρυμα Λαμπράκη με δυνατότητα δια ζώσης και εξ’ αποστάσεως  εκπαίδευσης</w:t>
            </w:r>
            <w:r w:rsidR="00DF72C0">
              <w:t xml:space="preserve"> στους εμπλεκόμενους εκπαιδευτικούς</w:t>
            </w:r>
            <w:r>
              <w:t>. Προσφέρει στους συμμετέχοντες εκπαιδευτικούς τη δυνατότητα συμμετοχής σε τρεις διαδοχικούς Κύκλους Επιμόρφωσης, οι οποίοι αντιστοιχούν σε ισάριθμα σχολικά έτη υλοποίησης του προγράμματος. Το σχολείο μας συμμετείχε για 2</w:t>
            </w:r>
            <w:r w:rsidRPr="000C26DD">
              <w:rPr>
                <w:vertAlign w:val="superscript"/>
              </w:rPr>
              <w:t>η</w:t>
            </w:r>
            <w:r>
              <w:t xml:space="preserve"> σχολική χρονιά. Το φετινό πρόγραμμα εστίασε </w:t>
            </w:r>
            <w:r w:rsidRPr="000C26DD">
              <w:t>σε τρία σημεία: α) στην εμβά</w:t>
            </w:r>
            <w:r>
              <w:t>θυνση και εμπέδωση του έργου</w:t>
            </w:r>
            <w:r w:rsidRPr="000C26DD">
              <w:t>, β) στην καλλιέργεια κουλτούρας εθελοντισμού και ενεργού πολίτη μέσα στο σχολείο και γ) στην ουσιαστικότερη και πιο εκτεταμένη συμμετοχή των γονέων, αλλά και των υπόλοιπων μελών της οικογένειας.</w:t>
            </w:r>
          </w:p>
          <w:p w:rsidR="0013258A" w:rsidRDefault="000C26DD" w:rsidP="0013258A">
            <w:pPr>
              <w:spacing w:before="60" w:after="60"/>
            </w:pPr>
            <w:r>
              <w:t>Πραγματοποιήθηκαν  δράσεις, οι οποίες σχετίζονταν</w:t>
            </w:r>
            <w:r w:rsidRPr="000C26DD">
              <w:t xml:space="preserve"> με τη φιλανθρωπία, τον εθελοντισμό, την αλληλεγγύη, τον ακτιβισμό, τον ενεργό πολίτη και άλλες συναφείς έννοιες. Καθώς οι μαθητές μπήκαν κατά τον πρώτο χρόνο εφαρμογής του Νοιάζομαι και Δρω στη διαδικασία να συζητήσουν για ζητήματα που αφορούν τους ίδιους ή τον περίγυρό τους και να συμμετάσχουν σε δράσεις για την αντιμετώπισή τους, έκαναν κάποια πρώτα βήματα στην κοινωνία των πολιτών.</w:t>
            </w:r>
          </w:p>
          <w:p w:rsidR="0013258A" w:rsidRDefault="0013258A" w:rsidP="0013258A">
            <w:pPr>
              <w:spacing w:before="60" w:after="60"/>
            </w:pPr>
            <w:r w:rsidRPr="0013258A">
              <w:t>Ο εθελοντισμός και η αλληλεγγύη δεν αποτελούν υπόθεση του σχολείου, αλλά της κοινωνίας. Με αυτήν την έννοια μας αφορούν όλους. Πάνω από όλα όμως, δεν αποτελούν μάθημα, αλλά στάση ζωής και οι στάσεις ζωής διαμορφώνονται κατά κύριο λόγο στο πλαίσιο της οικογένειας, ξεκινώντας από τη γέννηση και συνεχίζοντας διά βίου στην κοινωνία.</w:t>
            </w:r>
          </w:p>
          <w:p w:rsidR="000C26DD" w:rsidRDefault="000C26DD" w:rsidP="00072A2D">
            <w:pPr>
              <w:spacing w:before="60" w:after="60"/>
            </w:pPr>
          </w:p>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tc>
      </w:tr>
      <w:tr w:rsidR="00072A2D" w:rsidTr="00072A2D">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13258A" w:rsidRDefault="0013258A" w:rsidP="0013258A">
            <w:pPr>
              <w:spacing w:before="60" w:after="60"/>
            </w:pPr>
            <w:r>
              <w:t xml:space="preserve">Η </w:t>
            </w:r>
            <w:r w:rsidRPr="0013258A">
              <w:t xml:space="preserve">συμμετοχή των εκπαιδευτικών του σχολείου </w:t>
            </w:r>
            <w:r>
              <w:t>ήταν καθολική και υλοποιήθηκαν</w:t>
            </w:r>
            <w:r w:rsidRPr="0013258A">
              <w:t xml:space="preserve"> δράσεις καλλιέργειας του εθελοντισμού και τη</w:t>
            </w:r>
            <w:r>
              <w:t>ς αλληλεγγύης με τους μαθητές</w:t>
            </w:r>
            <w:r w:rsidRPr="0013258A">
              <w:t xml:space="preserve">. </w:t>
            </w:r>
            <w:r>
              <w:t>Στόχος</w:t>
            </w:r>
            <w:r w:rsidRPr="0013258A">
              <w:t xml:space="preserve"> των εκπαιδευτικών του Νοιάζομαι και Δρω </w:t>
            </w:r>
            <w:r>
              <w:t>ήταν</w:t>
            </w:r>
            <w:r w:rsidRPr="0013258A">
              <w:t xml:space="preserve"> να είναι να περάσουν από το επίπεδο της ενημέρωσης, όπου κινήθηκαν κατά την πρώτη χρονιά, στο επίπεδο της κινητοποίησης και της ανάπτυξης κουλτούρας εθελοντισμού στη σχολική μονάδα. Με άλλα λόγια, ο εθελοντισμός δεν θα πρέπει να αποτελεί αντικείμενο ενός εκπαιδευτικού προγράμματος, αλλά τρόπο ζωής μέσα </w:t>
            </w:r>
            <w:r w:rsidRPr="0013258A">
              <w:lastRenderedPageBreak/>
              <w:t>στο σχολείο.</w:t>
            </w:r>
          </w:p>
          <w:p w:rsidR="0013258A" w:rsidRPr="0013258A" w:rsidRDefault="0013258A" w:rsidP="0013258A">
            <w:pPr>
              <w:spacing w:before="60" w:after="60"/>
            </w:pPr>
            <w:r>
              <w:t xml:space="preserve">Προγραμματίστηκαν κοινές επισκέψεις σχολείου-γονέων σε χώρους που αφορούν στην προώθηση και ανάπτυξη οικολογικής συνείδησης (εκπαιδευτική επίσκεψη στο πάρκο μελιού ΑΝΕΛ). Ενημερωτικές συναντήσεις γονέων με τον συντονιστή του «Νοιάζομαι και Δρω» κ. </w:t>
            </w:r>
            <w:proofErr w:type="spellStart"/>
            <w:r>
              <w:t>Πάρη</w:t>
            </w:r>
            <w:proofErr w:type="spellEnd"/>
            <w:r>
              <w:t xml:space="preserve"> Παπαδόπουλο Συντονιστή Εκπαιδευτικού Έργου ΠΕ70, στα πλαίσια της διάχυσης πρακτικών για την «Ασφάλεια στο Διαδίκτυο».</w:t>
            </w:r>
          </w:p>
          <w:p w:rsidR="0013258A" w:rsidRDefault="0013258A" w:rsidP="0013258A">
            <w:pPr>
              <w:spacing w:before="60" w:after="60"/>
            </w:pPr>
            <w:r>
              <w:t xml:space="preserve">Το σχολείο μας θα πάρει μέρος και την επόμενη σχολική χρονιά με την καθολική συμμετοχή όλων των εκπαιδευτικών και </w:t>
            </w:r>
            <w:r w:rsidR="00DF72C0">
              <w:t xml:space="preserve">την τρίτη αυτή χρονιά στόχος είναι η υποστήριξη νέων σχολικών μονάδων που θα εισαχθούν στο πρόγραμμα «Νοιάζομαι και Δρω 2019-2020». Οι εκπαιδευτικοί θα λειτουργήσουν ως μέντορες – εμψυχωτές άλλων συναδέρφων με στόχο τη διάχυση της δράσης στην εκπαιδευτική κοινότητα. Το τρίπτυχο εθελοντισμός, αλληλεγγύη, ενεργός πολίτης θα πρέπει να διαχυθεί στην εκπαιδευτική κοινότητα πέρα από την </w:t>
            </w:r>
            <w:r w:rsidR="00DB39C7">
              <w:t>τοπική κοινότητα και τις εμπλεκόμενες οικογένειες.</w:t>
            </w:r>
          </w:p>
          <w:p w:rsidR="0013258A" w:rsidRDefault="0013258A" w:rsidP="0013258A">
            <w:pPr>
              <w:spacing w:before="60" w:after="60"/>
            </w:pPr>
          </w:p>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lastRenderedPageBreak/>
              <w:t>ΤΕΚΜΗΡΙΩΣΗ</w:t>
            </w:r>
            <w:r w:rsidR="001754CA">
              <w:t xml:space="preserve"> / ΕΡΕΥΝΑ</w:t>
            </w:r>
          </w:p>
        </w:tc>
        <w:tc>
          <w:tcPr>
            <w:tcW w:w="3119" w:type="dxa"/>
            <w:gridSpan w:val="8"/>
          </w:tcPr>
          <w:p w:rsidR="00376BAD" w:rsidRDefault="00DF72C0" w:rsidP="0047200A">
            <w:pPr>
              <w:spacing w:before="60" w:after="60"/>
            </w:pPr>
            <w:r>
              <w:t>ΑΡΧΙΚΗ – Δομημένη Φόρμα σχεδιασμού δράσεων (Ίδρυμα Λαμπράκη)</w:t>
            </w:r>
          </w:p>
          <w:p w:rsidR="001754CA" w:rsidRDefault="001754CA" w:rsidP="0047200A">
            <w:pPr>
              <w:spacing w:before="60" w:after="60"/>
            </w:pPr>
          </w:p>
          <w:p w:rsidR="001754CA" w:rsidRDefault="001754CA" w:rsidP="0047200A">
            <w:pPr>
              <w:spacing w:before="60" w:after="60"/>
            </w:pPr>
          </w:p>
        </w:tc>
        <w:tc>
          <w:tcPr>
            <w:tcW w:w="3544" w:type="dxa"/>
            <w:gridSpan w:val="5"/>
          </w:tcPr>
          <w:p w:rsidR="00376BAD" w:rsidRDefault="005371DD" w:rsidP="0047200A">
            <w:pPr>
              <w:spacing w:before="60" w:after="60"/>
            </w:pPr>
            <w:r>
              <w:t xml:space="preserve">ΔΙΑΜΟΡΦΩΤΙΚΗ </w:t>
            </w:r>
          </w:p>
        </w:tc>
        <w:tc>
          <w:tcPr>
            <w:tcW w:w="1950" w:type="dxa"/>
            <w:gridSpan w:val="3"/>
          </w:tcPr>
          <w:p w:rsidR="00376BAD" w:rsidRDefault="005371DD" w:rsidP="0047200A">
            <w:pPr>
              <w:spacing w:before="60" w:after="60"/>
            </w:pPr>
            <w:r>
              <w:t xml:space="preserve">ΤΕΛΙΚΗ </w:t>
            </w:r>
            <w:r w:rsidR="00DF72C0">
              <w:t>– Δομημένη Φόρμα αποτίμησης δράσεων (Ίδρυμα Λαμπράκη)</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1754CA" w:rsidRDefault="00DF72C0" w:rsidP="0047200A">
            <w:pPr>
              <w:spacing w:before="60" w:after="60"/>
            </w:pPr>
            <w:r>
              <w:t xml:space="preserve">Ημερολόγια </w:t>
            </w:r>
          </w:p>
        </w:tc>
      </w:tr>
      <w:tr w:rsidR="00072A2D" w:rsidRPr="00325DA1"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Pr="00375FE6" w:rsidRDefault="00D1708F" w:rsidP="00072A2D">
            <w:pPr>
              <w:spacing w:before="60" w:after="60"/>
              <w:rPr>
                <w:lang w:val="en-US"/>
              </w:rPr>
            </w:pPr>
            <w:hyperlink r:id="rId5" w:history="1">
              <w:r w:rsidR="00DB39C7" w:rsidRPr="00375FE6">
                <w:rPr>
                  <w:rStyle w:val="-"/>
                  <w:lang w:val="en-US"/>
                </w:rPr>
                <w:t>http://e-paideia.org/epimorfosi/my/</w:t>
              </w:r>
            </w:hyperlink>
            <w:r w:rsidR="00375FE6" w:rsidRPr="00375FE6">
              <w:rPr>
                <w:lang w:val="en-US"/>
              </w:rPr>
              <w:t xml:space="preserve">, </w:t>
            </w:r>
            <w:hyperlink r:id="rId6" w:history="1">
              <w:r w:rsidR="00375FE6" w:rsidRPr="00375FE6">
                <w:rPr>
                  <w:rStyle w:val="-"/>
                  <w:i/>
                  <w:iCs/>
                  <w:lang w:val="en-US"/>
                </w:rPr>
                <w:t>1nip-peir-thess.thess.sch.gr/</w:t>
              </w:r>
            </w:hyperlink>
          </w:p>
        </w:tc>
      </w:tr>
    </w:tbl>
    <w:p w:rsidR="004E1CCA" w:rsidRPr="00375FE6" w:rsidRDefault="004E1CCA">
      <w:pPr>
        <w:rPr>
          <w:lang w:val="en-US"/>
        </w:rPr>
      </w:pPr>
    </w:p>
    <w:tbl>
      <w:tblPr>
        <w:tblStyle w:val="a3"/>
        <w:tblW w:w="10456" w:type="dxa"/>
        <w:tblLook w:val="04A0"/>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proofErr w:type="spellStart"/>
            <w:r>
              <w:t>Ενδοσχολική</w:t>
            </w:r>
            <w:proofErr w:type="spellEnd"/>
            <w:r>
              <w:t xml:space="preserve">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proofErr w:type="spellStart"/>
            <w:r w:rsidRPr="001754CA">
              <w:t>Ενδοσχολικήδραση</w:t>
            </w:r>
            <w:proofErr w:type="spellEnd"/>
            <w:r w:rsidRPr="001754CA">
              <w:t xml:space="preserve">/ πρακτική σε ζήτημα που </w:t>
            </w:r>
            <w:proofErr w:type="spellStart"/>
            <w:r w:rsidRPr="001754CA">
              <w:t>αφοράτην</w:t>
            </w:r>
            <w:proofErr w:type="spellEnd"/>
            <w:r w:rsidRPr="001754CA">
              <w:t xml:space="preserve">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1CCA"/>
    <w:rsid w:val="00016197"/>
    <w:rsid w:val="00072A2D"/>
    <w:rsid w:val="000A4C84"/>
    <w:rsid w:val="000C26DD"/>
    <w:rsid w:val="001155F1"/>
    <w:rsid w:val="0013258A"/>
    <w:rsid w:val="001754CA"/>
    <w:rsid w:val="0017583D"/>
    <w:rsid w:val="0020165F"/>
    <w:rsid w:val="002252E4"/>
    <w:rsid w:val="00325DA1"/>
    <w:rsid w:val="00343C2F"/>
    <w:rsid w:val="0037182C"/>
    <w:rsid w:val="003747BE"/>
    <w:rsid w:val="00375FE6"/>
    <w:rsid w:val="00376BAD"/>
    <w:rsid w:val="003F5F50"/>
    <w:rsid w:val="00485C60"/>
    <w:rsid w:val="004E1628"/>
    <w:rsid w:val="004E1CCA"/>
    <w:rsid w:val="005371DD"/>
    <w:rsid w:val="00597AD2"/>
    <w:rsid w:val="00614001"/>
    <w:rsid w:val="007B00E9"/>
    <w:rsid w:val="00810305"/>
    <w:rsid w:val="00810778"/>
    <w:rsid w:val="00815449"/>
    <w:rsid w:val="00817E6D"/>
    <w:rsid w:val="00851194"/>
    <w:rsid w:val="008865AC"/>
    <w:rsid w:val="008F1FF9"/>
    <w:rsid w:val="00923F84"/>
    <w:rsid w:val="00A37506"/>
    <w:rsid w:val="00AE448C"/>
    <w:rsid w:val="00B345B1"/>
    <w:rsid w:val="00B71817"/>
    <w:rsid w:val="00B72A34"/>
    <w:rsid w:val="00C77F5B"/>
    <w:rsid w:val="00CF28A9"/>
    <w:rsid w:val="00D1708F"/>
    <w:rsid w:val="00D23CFD"/>
    <w:rsid w:val="00D45331"/>
    <w:rsid w:val="00DB39C7"/>
    <w:rsid w:val="00DF72C0"/>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paragraph" w:styleId="Web">
    <w:name w:val="Normal (Web)"/>
    <w:basedOn w:val="a"/>
    <w:uiPriority w:val="99"/>
    <w:semiHidden/>
    <w:unhideWhenUsed/>
    <w:rsid w:val="0013258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paragraph" w:styleId="Web">
    <w:name w:val="Normal (Web)"/>
    <w:basedOn w:val="a"/>
    <w:uiPriority w:val="99"/>
    <w:semiHidden/>
    <w:unhideWhenUsed/>
    <w:rsid w:val="0013258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 w:id="1286544337">
      <w:bodyDiv w:val="1"/>
      <w:marLeft w:val="0"/>
      <w:marRight w:val="0"/>
      <w:marTop w:val="0"/>
      <w:marBottom w:val="0"/>
      <w:divBdr>
        <w:top w:val="none" w:sz="0" w:space="0" w:color="auto"/>
        <w:left w:val="none" w:sz="0" w:space="0" w:color="auto"/>
        <w:bottom w:val="none" w:sz="0" w:space="0" w:color="auto"/>
        <w:right w:val="none" w:sz="0" w:space="0" w:color="auto"/>
      </w:divBdr>
    </w:div>
    <w:div w:id="19230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1&amp;cad=rja&amp;uact=8&amp;ved=2ahUKEwjbhNODsIzjAhVSTBUIHTsRDgIQFjAAegQICBAD&amp;url=http%3A%2F%2F1nip-peir-thess.thess.sch.gr%2F&amp;usg=AOvVaw2FbVanbkmr_8fKVoQEaeXp" TargetMode="External"/><Relationship Id="rId5" Type="http://schemas.openxmlformats.org/officeDocument/2006/relationships/hyperlink" Target="http://e-paideia.org/epimorfosi/my/"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4067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2019-11-09T06:59:00Z</dcterms:created>
  <dcterms:modified xsi:type="dcterms:W3CDTF">2019-11-09T06:59:00Z</dcterms:modified>
</cp:coreProperties>
</file>